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Narrow" w:cs="Arial Narrow" w:eastAsia="Arial Narrow" w:hAnsi="Arial Narrow"/>
          <w:b w:val="1"/>
          <w:i w:val="1"/>
          <w:sz w:val="24"/>
          <w:szCs w:val="24"/>
        </w:rPr>
      </w:pPr>
      <w:r w:rsidDel="00000000" w:rsidR="00000000" w:rsidRPr="00000000">
        <w:rPr>
          <w:rFonts w:ascii="Arial Narrow" w:cs="Arial Narrow" w:eastAsia="Arial Narrow" w:hAnsi="Arial Narrow"/>
          <w:b w:val="1"/>
          <w:sz w:val="24"/>
          <w:szCs w:val="24"/>
          <w:rtl w:val="0"/>
        </w:rPr>
        <w:t xml:space="preserve">EL SUSCRITO (</w:t>
      </w:r>
      <w:r w:rsidDel="00000000" w:rsidR="00000000" w:rsidRPr="00000000">
        <w:rPr>
          <w:rFonts w:ascii="Arial Narrow" w:cs="Arial Narrow" w:eastAsia="Arial Narrow" w:hAnsi="Arial Narrow"/>
          <w:b w:val="1"/>
          <w:sz w:val="24"/>
          <w:szCs w:val="24"/>
          <w:highlight w:val="yellow"/>
          <w:rtl w:val="0"/>
        </w:rPr>
        <w:t xml:space="preserve">REPRESENTANTE LEGAL</w:t>
      </w:r>
      <w:r w:rsidDel="00000000" w:rsidR="00000000" w:rsidRPr="00000000">
        <w:rPr>
          <w:rFonts w:ascii="Arial Narrow" w:cs="Arial Narrow" w:eastAsia="Arial Narrow" w:hAnsi="Arial Narrow"/>
          <w:b w:val="1"/>
          <w:sz w:val="24"/>
          <w:szCs w:val="24"/>
          <w:rtl w:val="0"/>
        </w:rPr>
        <w:t xml:space="preserve">) DE </w:t>
      </w:r>
      <w:r w:rsidDel="00000000" w:rsidR="00000000" w:rsidRPr="00000000">
        <w:rPr>
          <w:rFonts w:ascii="Arial Narrow" w:cs="Arial Narrow" w:eastAsia="Arial Narrow" w:hAnsi="Arial Narrow"/>
          <w:b w:val="1"/>
          <w:i w:val="1"/>
          <w:sz w:val="24"/>
          <w:szCs w:val="24"/>
          <w:highlight w:val="yellow"/>
          <w:rtl w:val="0"/>
        </w:rPr>
        <w:t xml:space="preserve">(INCLUIR NOMBRE DE LA ENTIDAD)</w:t>
      </w:r>
      <w:r w:rsidDel="00000000" w:rsidR="00000000" w:rsidRPr="00000000">
        <w:rPr>
          <w:rtl w:val="0"/>
        </w:rPr>
      </w:r>
    </w:p>
    <w:p w:rsidR="00000000" w:rsidDel="00000000" w:rsidP="00000000" w:rsidRDefault="00000000" w:rsidRPr="00000000" w14:paraId="00000002">
      <w:pPr>
        <w:spacing w:after="0" w:line="240" w:lineRule="auto"/>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CERTIFICA:</w:t>
      </w:r>
    </w:p>
    <w:p w:rsidR="00000000" w:rsidDel="00000000" w:rsidP="00000000" w:rsidRDefault="00000000" w:rsidRPr="00000000" w14:paraId="00000004">
      <w:pPr>
        <w:spacing w:after="0" w:line="240" w:lineRule="auto"/>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05">
      <w:pPr>
        <w:tabs>
          <w:tab w:val="left" w:pos="426"/>
        </w:tabs>
        <w:spacing w:after="0"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Que el proyecto de inversión </w:t>
      </w:r>
      <w:r w:rsidDel="00000000" w:rsidR="00000000" w:rsidRPr="00000000">
        <w:rPr>
          <w:rFonts w:ascii="Arial Narrow" w:cs="Arial Narrow" w:eastAsia="Arial Narrow" w:hAnsi="Arial Narrow"/>
          <w:sz w:val="24"/>
          <w:szCs w:val="24"/>
          <w:highlight w:val="yellow"/>
          <w:rtl w:val="0"/>
        </w:rPr>
        <w:t xml:space="preserve">“(nombre del proyecto de inversión)</w:t>
      </w:r>
      <w:r w:rsidDel="00000000" w:rsidR="00000000" w:rsidRPr="00000000">
        <w:rPr>
          <w:rFonts w:ascii="Arial Narrow" w:cs="Arial Narrow" w:eastAsia="Arial Narrow" w:hAnsi="Arial Narrow"/>
          <w:sz w:val="24"/>
          <w:szCs w:val="24"/>
          <w:rtl w:val="0"/>
        </w:rPr>
        <w:t xml:space="preserve">”.</w:t>
      </w:r>
    </w:p>
    <w:p w:rsidR="00000000" w:rsidDel="00000000" w:rsidP="00000000" w:rsidRDefault="00000000" w:rsidRPr="00000000" w14:paraId="00000006">
      <w:pPr>
        <w:tabs>
          <w:tab w:val="left" w:pos="426"/>
        </w:tabs>
        <w:spacing w:after="0"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7">
      <w:pPr>
        <w:tabs>
          <w:tab w:val="left" w:pos="426"/>
        </w:tabs>
        <w:spacing w:after="0" w:line="24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En cuanto a requisitos generales de viabilización:</w:t>
      </w:r>
    </w:p>
    <w:p w:rsidR="00000000" w:rsidDel="00000000" w:rsidP="00000000" w:rsidRDefault="00000000" w:rsidRPr="00000000" w14:paraId="00000008">
      <w:pPr>
        <w:tabs>
          <w:tab w:val="left" w:pos="426"/>
        </w:tabs>
        <w:spacing w:after="0"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240" w:lineRule="auto"/>
        <w:ind w:left="390" w:hanging="360"/>
        <w:jc w:val="both"/>
        <w:rPr>
          <w:color w:val="000000"/>
          <w:sz w:val="24"/>
          <w:szCs w:val="24"/>
        </w:rPr>
      </w:pPr>
      <w:r w:rsidDel="00000000" w:rsidR="00000000" w:rsidRPr="00000000">
        <w:rPr>
          <w:rFonts w:ascii="Arial Narrow" w:cs="Arial Narrow" w:eastAsia="Arial Narrow" w:hAnsi="Arial Narrow"/>
          <w:color w:val="000000"/>
          <w:sz w:val="24"/>
          <w:szCs w:val="24"/>
          <w:rtl w:val="0"/>
        </w:rPr>
        <w:t xml:space="preserve">No realizará intervención u ocupación de suelo.</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240" w:lineRule="auto"/>
        <w:ind w:left="390" w:hanging="360"/>
        <w:jc w:val="both"/>
        <w:rPr>
          <w:color w:val="000000"/>
          <w:sz w:val="24"/>
          <w:szCs w:val="24"/>
        </w:rPr>
      </w:pPr>
      <w:r w:rsidDel="00000000" w:rsidR="00000000" w:rsidRPr="00000000">
        <w:rPr>
          <w:rFonts w:ascii="Arial Narrow" w:cs="Arial Narrow" w:eastAsia="Arial Narrow" w:hAnsi="Arial Narrow"/>
          <w:color w:val="000000"/>
          <w:sz w:val="24"/>
          <w:szCs w:val="24"/>
          <w:rtl w:val="0"/>
        </w:rPr>
        <w:t xml:space="preserve">Por su naturaleza no requiere de estudios, especificaciones técnicas, ni certificado en el cual conste que se cumplen con las Normas Técnicas Colombianas (NTC) aplicables, así como las normas que establecen mecanismos de integración para las personas con movilidad reducida.</w:t>
      </w: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240" w:lineRule="auto"/>
        <w:ind w:left="390" w:hanging="360"/>
        <w:jc w:val="both"/>
        <w:rPr>
          <w:color w:val="000000"/>
          <w:sz w:val="24"/>
          <w:szCs w:val="24"/>
        </w:rPr>
      </w:pPr>
      <w:r w:rsidDel="00000000" w:rsidR="00000000" w:rsidRPr="00000000">
        <w:rPr>
          <w:rFonts w:ascii="Arial Narrow" w:cs="Arial Narrow" w:eastAsia="Arial Narrow" w:hAnsi="Arial Narrow"/>
          <w:color w:val="000000"/>
          <w:sz w:val="24"/>
          <w:szCs w:val="24"/>
          <w:rtl w:val="0"/>
        </w:rPr>
        <w:t xml:space="preserve">No contempla componentes de infraestructura.</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240" w:lineRule="auto"/>
        <w:ind w:left="390"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No entrega bienes o servicios que requieran garantizar su operación y funcionamiento con ingresos de naturaleza permanente.</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240" w:lineRule="auto"/>
        <w:ind w:left="390" w:hanging="360"/>
        <w:jc w:val="both"/>
        <w:rPr>
          <w:color w:val="000000"/>
          <w:sz w:val="24"/>
          <w:szCs w:val="24"/>
        </w:rPr>
      </w:pPr>
      <w:r w:rsidDel="00000000" w:rsidR="00000000" w:rsidRPr="00000000">
        <w:rPr>
          <w:rFonts w:ascii="Arial Narrow" w:cs="Arial Narrow" w:eastAsia="Arial Narrow" w:hAnsi="Arial Narrow"/>
          <w:color w:val="000000"/>
          <w:sz w:val="24"/>
          <w:szCs w:val="24"/>
          <w:rtl w:val="0"/>
        </w:rPr>
        <w:t xml:space="preserve">No contempla dentro de sus componentes la intervención de inmuebles: propiedad del departamento, municipio, distrito o entidad pública; localizados en resguardos indígenas o asociaciones de cabildos o autoridades indígenas tradicionales; localizados dentro de los territorios colectivos de Comunidades Negras, Afrocolombianas, Raizales y Palenqueras.</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240" w:lineRule="auto"/>
        <w:ind w:left="390" w:hanging="360"/>
        <w:jc w:val="both"/>
        <w:rPr>
          <w:color w:val="000000"/>
          <w:sz w:val="24"/>
          <w:szCs w:val="24"/>
        </w:rPr>
      </w:pPr>
      <w:r w:rsidDel="00000000" w:rsidR="00000000" w:rsidRPr="00000000">
        <w:rPr>
          <w:rFonts w:ascii="Arial Narrow" w:cs="Arial Narrow" w:eastAsia="Arial Narrow" w:hAnsi="Arial Narrow"/>
          <w:color w:val="000000"/>
          <w:sz w:val="24"/>
          <w:szCs w:val="24"/>
          <w:rtl w:val="0"/>
        </w:rPr>
        <w:t xml:space="preserve">No incluye dentro de sus componentes la compra de predios.</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240" w:lineRule="auto"/>
        <w:ind w:left="390" w:hanging="360"/>
        <w:jc w:val="both"/>
        <w:rPr>
          <w:color w:val="000000"/>
          <w:sz w:val="24"/>
          <w:szCs w:val="24"/>
        </w:rPr>
      </w:pPr>
      <w:r w:rsidDel="00000000" w:rsidR="00000000" w:rsidRPr="00000000">
        <w:rPr>
          <w:rFonts w:ascii="Arial Narrow" w:cs="Arial Narrow" w:eastAsia="Arial Narrow" w:hAnsi="Arial Narrow"/>
          <w:color w:val="000000"/>
          <w:sz w:val="24"/>
          <w:szCs w:val="24"/>
          <w:rtl w:val="0"/>
        </w:rPr>
        <w:t xml:space="preserve">No incluye dentro de sus componentes el trámite de licencias y permisos.</w:t>
      </w: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240" w:lineRule="auto"/>
        <w:ind w:left="390" w:hanging="360"/>
        <w:jc w:val="both"/>
        <w:rPr>
          <w:color w:val="000000"/>
          <w:sz w:val="24"/>
          <w:szCs w:val="24"/>
        </w:rPr>
      </w:pPr>
      <w:r w:rsidDel="00000000" w:rsidR="00000000" w:rsidRPr="00000000">
        <w:rPr>
          <w:rFonts w:ascii="Arial Narrow" w:cs="Arial Narrow" w:eastAsia="Arial Narrow" w:hAnsi="Arial Narrow"/>
          <w:color w:val="000000"/>
          <w:sz w:val="24"/>
          <w:szCs w:val="24"/>
          <w:rtl w:val="0"/>
        </w:rPr>
        <w:t xml:space="preserve">No incluye dentro de sus componentes la adquisición de maquinaria.</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240" w:lineRule="auto"/>
        <w:ind w:left="390" w:hanging="360"/>
        <w:jc w:val="both"/>
        <w:rPr>
          <w:color w:val="000000"/>
          <w:sz w:val="24"/>
          <w:szCs w:val="24"/>
        </w:rPr>
      </w:pPr>
      <w:r w:rsidDel="00000000" w:rsidR="00000000" w:rsidRPr="00000000">
        <w:rPr>
          <w:rFonts w:ascii="Arial Narrow" w:cs="Arial Narrow" w:eastAsia="Arial Narrow" w:hAnsi="Arial Narrow"/>
          <w:color w:val="000000"/>
          <w:sz w:val="24"/>
          <w:szCs w:val="24"/>
          <w:rtl w:val="0"/>
        </w:rPr>
        <w:t xml:space="preserve">No tiene por objeto la culminación de proyectos ya iniciados.</w:t>
      </w: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240" w:lineRule="auto"/>
        <w:ind w:left="390" w:hanging="360"/>
        <w:jc w:val="both"/>
        <w:rPr>
          <w:color w:val="000000"/>
          <w:sz w:val="24"/>
          <w:szCs w:val="24"/>
        </w:rPr>
      </w:pPr>
      <w:r w:rsidDel="00000000" w:rsidR="00000000" w:rsidRPr="00000000">
        <w:rPr>
          <w:rFonts w:ascii="Arial Narrow" w:cs="Arial Narrow" w:eastAsia="Arial Narrow" w:hAnsi="Arial Narrow"/>
          <w:color w:val="000000"/>
          <w:sz w:val="24"/>
          <w:szCs w:val="24"/>
          <w:rtl w:val="0"/>
        </w:rPr>
        <w:t xml:space="preserve">No es un proyecto bajo el esquema de Asociación Público Privada.</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240" w:lineRule="auto"/>
        <w:ind w:left="390" w:hanging="360"/>
        <w:jc w:val="both"/>
        <w:rPr>
          <w:color w:val="000000"/>
          <w:sz w:val="24"/>
          <w:szCs w:val="24"/>
        </w:rPr>
      </w:pPr>
      <w:r w:rsidDel="00000000" w:rsidR="00000000" w:rsidRPr="00000000">
        <w:rPr>
          <w:rFonts w:ascii="Arial Narrow" w:cs="Arial Narrow" w:eastAsia="Arial Narrow" w:hAnsi="Arial Narrow"/>
          <w:color w:val="000000"/>
          <w:sz w:val="24"/>
          <w:szCs w:val="24"/>
          <w:rtl w:val="0"/>
        </w:rPr>
        <w:t xml:space="preserve">No se trata de un proyecto de recuperación tras una situación de desastre o calamidad pública.</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240" w:lineRule="auto"/>
        <w:ind w:left="390" w:hanging="360"/>
        <w:jc w:val="both"/>
        <w:rPr>
          <w:color w:val="000000"/>
          <w:sz w:val="24"/>
          <w:szCs w:val="24"/>
        </w:rPr>
      </w:pPr>
      <w:r w:rsidDel="00000000" w:rsidR="00000000" w:rsidRPr="00000000">
        <w:rPr>
          <w:rFonts w:ascii="Arial Narrow" w:cs="Arial Narrow" w:eastAsia="Arial Narrow" w:hAnsi="Arial Narrow"/>
          <w:color w:val="000000"/>
          <w:sz w:val="24"/>
          <w:szCs w:val="24"/>
          <w:rtl w:val="0"/>
        </w:rPr>
        <w:t xml:space="preserve">En desarrollo de sus actividades y productos propuestos, no afectará comunidades étnicas, ni se localizará específicamente en resguardos indígenas o territorios colectivos. Por otra parte, no es presentado por representantes de comunidades indígenas, negras, afrocolombianas, raizales y palenqueras.</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240" w:lineRule="auto"/>
        <w:ind w:left="390" w:hanging="360"/>
        <w:jc w:val="both"/>
        <w:rPr>
          <w:color w:val="000000"/>
          <w:sz w:val="24"/>
          <w:szCs w:val="24"/>
        </w:rPr>
      </w:pPr>
      <w:r w:rsidDel="00000000" w:rsidR="00000000" w:rsidRPr="00000000">
        <w:rPr>
          <w:rFonts w:ascii="Arial Narrow" w:cs="Arial Narrow" w:eastAsia="Arial Narrow" w:hAnsi="Arial Narrow"/>
          <w:color w:val="000000"/>
          <w:sz w:val="24"/>
          <w:szCs w:val="24"/>
          <w:rtl w:val="0"/>
        </w:rPr>
        <w:t xml:space="preserve">No contempla dentro de sus componentes solicitud de reconocimiento de costos de estructuración.</w:t>
      </w: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240" w:lineRule="auto"/>
        <w:ind w:left="390" w:hanging="360"/>
        <w:jc w:val="both"/>
        <w:rPr>
          <w:color w:val="000000"/>
          <w:sz w:val="24"/>
          <w:szCs w:val="24"/>
        </w:rPr>
      </w:pPr>
      <w:r w:rsidDel="00000000" w:rsidR="00000000" w:rsidRPr="00000000">
        <w:rPr>
          <w:rFonts w:ascii="Arial Narrow" w:cs="Arial Narrow" w:eastAsia="Arial Narrow" w:hAnsi="Arial Narrow"/>
          <w:color w:val="000000"/>
          <w:sz w:val="24"/>
          <w:szCs w:val="24"/>
          <w:rtl w:val="0"/>
        </w:rPr>
        <w:t xml:space="preserve">No se trata de un proyecto de integración y desarrollo fronterizo.</w:t>
      </w: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240" w:lineRule="auto"/>
        <w:ind w:left="390" w:hanging="360"/>
        <w:jc w:val="both"/>
        <w:rPr>
          <w:color w:val="000000"/>
          <w:sz w:val="24"/>
          <w:szCs w:val="24"/>
        </w:rPr>
      </w:pPr>
      <w:r w:rsidDel="00000000" w:rsidR="00000000" w:rsidRPr="00000000">
        <w:rPr>
          <w:rFonts w:ascii="Arial Narrow" w:cs="Arial Narrow" w:eastAsia="Arial Narrow" w:hAnsi="Arial Narrow"/>
          <w:color w:val="000000"/>
          <w:sz w:val="24"/>
          <w:szCs w:val="24"/>
          <w:rtl w:val="0"/>
        </w:rPr>
        <w:t xml:space="preserve">No es presentado por corporaciones autónomas regionales.</w:t>
      </w: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240" w:lineRule="auto"/>
        <w:ind w:left="390" w:hanging="360"/>
        <w:jc w:val="both"/>
        <w:rPr>
          <w:color w:val="000000"/>
          <w:sz w:val="24"/>
          <w:szCs w:val="24"/>
        </w:rPr>
      </w:pPr>
      <w:r w:rsidDel="00000000" w:rsidR="00000000" w:rsidRPr="00000000">
        <w:rPr>
          <w:rFonts w:ascii="Arial Narrow" w:cs="Arial Narrow" w:eastAsia="Arial Narrow" w:hAnsi="Arial Narrow"/>
          <w:color w:val="000000"/>
          <w:sz w:val="24"/>
          <w:szCs w:val="24"/>
          <w:rtl w:val="0"/>
        </w:rPr>
        <w:t xml:space="preserve">No contempla financiación con recursos del Presupuesto General de la Nación (PGN), y no es un proyecto de inversión sujeto a convocatoria por parte de la Nación, financiado con este tipo de recursos.</w:t>
      </w:r>
      <w:r w:rsidDel="00000000" w:rsidR="00000000" w:rsidRPr="00000000">
        <w:rPr>
          <w:rtl w:val="0"/>
        </w:rPr>
      </w:r>
    </w:p>
    <w:p w:rsidR="00000000" w:rsidDel="00000000" w:rsidP="00000000" w:rsidRDefault="00000000" w:rsidRPr="00000000" w14:paraId="00000019">
      <w:pPr>
        <w:spacing w:after="0" w:line="240" w:lineRule="auto"/>
        <w:ind w:left="30" w:firstLine="0"/>
        <w:jc w:val="both"/>
        <w:rPr>
          <w:rFonts w:ascii="Arial Narrow" w:cs="Arial Narrow" w:eastAsia="Arial Narrow" w:hAnsi="Arial Narrow"/>
          <w:b w:val="1"/>
          <w:color w:val="000000"/>
          <w:sz w:val="24"/>
          <w:szCs w:val="24"/>
        </w:rPr>
      </w:pPr>
      <w:r w:rsidDel="00000000" w:rsidR="00000000" w:rsidRPr="00000000">
        <w:rPr>
          <w:rtl w:val="0"/>
        </w:rPr>
      </w:r>
    </w:p>
    <w:p w:rsidR="00000000" w:rsidDel="00000000" w:rsidP="00000000" w:rsidRDefault="00000000" w:rsidRPr="00000000" w14:paraId="0000001A">
      <w:pPr>
        <w:spacing w:after="0" w:line="240" w:lineRule="auto"/>
        <w:ind w:left="30" w:firstLine="0"/>
        <w:jc w:val="both"/>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000000"/>
          <w:sz w:val="24"/>
          <w:szCs w:val="24"/>
          <w:rtl w:val="0"/>
        </w:rPr>
        <w:t xml:space="preserve">En cuanto a requisitos del Sector CTeI:</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0" w:line="240" w:lineRule="auto"/>
        <w:ind w:left="390"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No genera bienes, por lo cual no requiere definir la titularidad, administración, custodia y cuidado de los mismos.</w:t>
      </w:r>
    </w:p>
    <w:p w:rsidR="00000000" w:rsidDel="00000000" w:rsidP="00000000" w:rsidRDefault="00000000" w:rsidRPr="00000000" w14:paraId="0000001D">
      <w:pPr>
        <w:spacing w:after="0" w:line="240" w:lineRule="auto"/>
        <w:ind w:left="30"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E">
      <w:pPr>
        <w:spacing w:line="252.00000000000003" w:lineRule="auto"/>
        <w:jc w:val="both"/>
        <w:rPr>
          <w:rFonts w:ascii="Arial Narrow" w:cs="Arial Narrow" w:eastAsia="Arial Narrow" w:hAnsi="Arial Narrow"/>
          <w:sz w:val="24"/>
          <w:szCs w:val="24"/>
        </w:rPr>
      </w:pPr>
      <w:r w:rsidDel="00000000" w:rsidR="00000000" w:rsidRPr="00000000">
        <w:rPr>
          <w:rFonts w:ascii="Arial" w:cs="Arial" w:eastAsia="Arial" w:hAnsi="Arial"/>
          <w:sz w:val="24"/>
          <w:szCs w:val="24"/>
          <w:rtl w:val="0"/>
        </w:rPr>
        <w:t xml:space="preserve">Esta certificación se expide de conformidad con las normas establecidas en el artículo 361 de la Constitución Política, la Ley 2056 de 2020,el Decreto 1821 de 2020,los Acuerdos de la Comisión Rectora del SGR y demás normas concordantes del sistema. </w:t>
      </w:r>
      <w:r w:rsidDel="00000000" w:rsidR="00000000" w:rsidRPr="00000000">
        <w:rPr>
          <w:rtl w:val="0"/>
        </w:rPr>
      </w:r>
    </w:p>
    <w:p w:rsidR="00000000" w:rsidDel="00000000" w:rsidP="00000000" w:rsidRDefault="00000000" w:rsidRPr="00000000" w14:paraId="0000001F">
      <w:pPr>
        <w:spacing w:after="0"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0">
      <w:pPr>
        <w:spacing w:after="0"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Dado a los XX días del mes de XXXXXX del año XXXX.</w:t>
      </w:r>
    </w:p>
    <w:p w:rsidR="00000000" w:rsidDel="00000000" w:rsidP="00000000" w:rsidRDefault="00000000" w:rsidRPr="00000000" w14:paraId="00000021">
      <w:pPr>
        <w:spacing w:after="0"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2">
      <w:pPr>
        <w:spacing w:after="0"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3">
      <w:pPr>
        <w:spacing w:after="0" w:line="240" w:lineRule="auto"/>
        <w:ind w:left="260" w:firstLine="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___________________________</w:t>
      </w:r>
    </w:p>
    <w:p w:rsidR="00000000" w:rsidDel="00000000" w:rsidP="00000000" w:rsidRDefault="00000000" w:rsidRPr="00000000" w14:paraId="00000024">
      <w:pPr>
        <w:spacing w:after="0" w:line="240" w:lineRule="auto"/>
        <w:ind w:left="260" w:firstLine="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(Nombre de quien suscribe)</w:t>
      </w:r>
    </w:p>
    <w:p w:rsidR="00000000" w:rsidDel="00000000" w:rsidP="00000000" w:rsidRDefault="00000000" w:rsidRPr="00000000" w14:paraId="00000025">
      <w:pPr>
        <w:spacing w:after="0" w:line="240" w:lineRule="auto"/>
        <w:ind w:left="260" w:firstLine="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Cargo del Representante Legal</w:t>
      </w:r>
    </w:p>
    <w:p w:rsidR="00000000" w:rsidDel="00000000" w:rsidP="00000000" w:rsidRDefault="00000000" w:rsidRPr="00000000" w14:paraId="00000026">
      <w:pPr>
        <w:spacing w:after="0" w:line="240" w:lineRule="auto"/>
        <w:ind w:left="260" w:firstLine="0"/>
        <w:jc w:val="center"/>
        <w:rPr>
          <w:rFonts w:ascii="Arial Narrow" w:cs="Arial Narrow" w:eastAsia="Arial Narrow" w:hAnsi="Arial Narrow"/>
          <w:sz w:val="24"/>
          <w:szCs w:val="24"/>
        </w:rPr>
      </w:pPr>
      <w:bookmarkStart w:colFirst="0" w:colLast="0" w:name="_heading=h.gjdgxs" w:id="0"/>
      <w:bookmarkEnd w:id="0"/>
      <w:r w:rsidDel="00000000" w:rsidR="00000000" w:rsidRPr="00000000">
        <w:rPr>
          <w:rFonts w:ascii="Arial Narrow" w:cs="Arial Narrow" w:eastAsia="Arial Narrow" w:hAnsi="Arial Narrow"/>
          <w:sz w:val="24"/>
          <w:szCs w:val="24"/>
          <w:rtl w:val="0"/>
        </w:rPr>
        <w:t xml:space="preserve">Entidad (XXXX)</w:t>
      </w:r>
    </w:p>
    <w:p w:rsidR="00000000" w:rsidDel="00000000" w:rsidP="00000000" w:rsidRDefault="00000000" w:rsidRPr="00000000" w14:paraId="00000027">
      <w:pPr>
        <w:spacing w:after="0" w:line="240" w:lineRule="auto"/>
        <w:ind w:left="260" w:firstLine="0"/>
        <w:jc w:val="center"/>
        <w:rPr>
          <w:rFonts w:ascii="Arial Narrow" w:cs="Arial Narrow" w:eastAsia="Arial Narrow" w:hAnsi="Arial Narrow"/>
          <w:sz w:val="24"/>
          <w:szCs w:val="24"/>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90" w:hanging="360"/>
      </w:pPr>
      <w:rPr>
        <w:rFonts w:ascii="Arial Narrow" w:cs="Arial Narrow" w:eastAsia="Arial Narrow" w:hAnsi="Arial Narrow"/>
      </w:rPr>
    </w:lvl>
    <w:lvl w:ilvl="1">
      <w:start w:val="1"/>
      <w:numFmt w:val="lowerLetter"/>
      <w:lvlText w:val="%2."/>
      <w:lvlJc w:val="left"/>
      <w:pPr>
        <w:ind w:left="1110" w:hanging="360"/>
      </w:pPr>
      <w:rPr/>
    </w:lvl>
    <w:lvl w:ilvl="2">
      <w:start w:val="1"/>
      <w:numFmt w:val="lowerRoman"/>
      <w:lvlText w:val="%3."/>
      <w:lvlJc w:val="right"/>
      <w:pPr>
        <w:ind w:left="1830" w:hanging="180"/>
      </w:pPr>
      <w:rPr/>
    </w:lvl>
    <w:lvl w:ilvl="3">
      <w:start w:val="1"/>
      <w:numFmt w:val="decimal"/>
      <w:lvlText w:val="%4."/>
      <w:lvlJc w:val="left"/>
      <w:pPr>
        <w:ind w:left="2550" w:hanging="360"/>
      </w:pPr>
      <w:rPr/>
    </w:lvl>
    <w:lvl w:ilvl="4">
      <w:start w:val="1"/>
      <w:numFmt w:val="lowerLetter"/>
      <w:lvlText w:val="%5."/>
      <w:lvlJc w:val="left"/>
      <w:pPr>
        <w:ind w:left="3270" w:hanging="360"/>
      </w:pPr>
      <w:rPr/>
    </w:lvl>
    <w:lvl w:ilvl="5">
      <w:start w:val="1"/>
      <w:numFmt w:val="lowerRoman"/>
      <w:lvlText w:val="%6."/>
      <w:lvlJc w:val="right"/>
      <w:pPr>
        <w:ind w:left="3990" w:hanging="180"/>
      </w:pPr>
      <w:rPr/>
    </w:lvl>
    <w:lvl w:ilvl="6">
      <w:start w:val="1"/>
      <w:numFmt w:val="decimal"/>
      <w:lvlText w:val="%7."/>
      <w:lvlJc w:val="left"/>
      <w:pPr>
        <w:ind w:left="4710" w:hanging="360"/>
      </w:pPr>
      <w:rPr/>
    </w:lvl>
    <w:lvl w:ilvl="7">
      <w:start w:val="1"/>
      <w:numFmt w:val="lowerLetter"/>
      <w:lvlText w:val="%8."/>
      <w:lvlJc w:val="left"/>
      <w:pPr>
        <w:ind w:left="5430" w:hanging="360"/>
      </w:pPr>
      <w:rPr/>
    </w:lvl>
    <w:lvl w:ilvl="8">
      <w:start w:val="1"/>
      <w:numFmt w:val="lowerRoman"/>
      <w:lvlText w:val="%9."/>
      <w:lvlJc w:val="right"/>
      <w:pPr>
        <w:ind w:left="615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Refdecomentario">
    <w:name w:val="annotation reference"/>
    <w:basedOn w:val="Fuentedeprrafopredeter"/>
    <w:uiPriority w:val="99"/>
    <w:semiHidden w:val="1"/>
    <w:unhideWhenUsed w:val="1"/>
    <w:rsid w:val="00BE199E"/>
    <w:rPr>
      <w:sz w:val="16"/>
      <w:szCs w:val="16"/>
    </w:rPr>
  </w:style>
  <w:style w:type="paragraph" w:styleId="Textocomentario">
    <w:name w:val="annotation text"/>
    <w:basedOn w:val="Normal"/>
    <w:link w:val="TextocomentarioCar"/>
    <w:uiPriority w:val="99"/>
    <w:semiHidden w:val="1"/>
    <w:unhideWhenUsed w:val="1"/>
    <w:rsid w:val="00BE199E"/>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BE199E"/>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BE199E"/>
    <w:rPr>
      <w:b w:val="1"/>
      <w:bCs w:val="1"/>
    </w:rPr>
  </w:style>
  <w:style w:type="character" w:styleId="AsuntodelcomentarioCar" w:customStyle="1">
    <w:name w:val="Asunto del comentario Car"/>
    <w:basedOn w:val="TextocomentarioCar"/>
    <w:link w:val="Asuntodelcomentario"/>
    <w:uiPriority w:val="99"/>
    <w:semiHidden w:val="1"/>
    <w:rsid w:val="00BE199E"/>
    <w:rPr>
      <w:b w:val="1"/>
      <w:bCs w:val="1"/>
      <w:sz w:val="20"/>
      <w:szCs w:val="20"/>
    </w:rPr>
  </w:style>
  <w:style w:type="paragraph" w:styleId="NormalWeb">
    <w:name w:val="Normal (Web)"/>
    <w:basedOn w:val="Normal"/>
    <w:uiPriority w:val="99"/>
    <w:semiHidden w:val="1"/>
    <w:unhideWhenUsed w:val="1"/>
    <w:rsid w:val="003579BE"/>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brma+r0fMxd7MHA0uF6RdrGd3w==">AMUW2mXwgDeqy0YQXhr4sGRGq7AoHsoNOgo9UDVYELhrioqqInRhyiOhkxsRjUELpxf22sXIb6DHbkzATfjqvOesjgtCJUNi/JTS+FrG2vRv+WybAnVD0djCE0yrEJcgq0L+T1xQTh0k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2021-09-17T13:54:00Z</dcterms:created>
  <dc:creator>Erika Tatiana Lizarazo Carreno</dc:creator>
</cp:coreProperties>
</file>